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355"/>
      </w:tblGrid>
      <w:tr w:rsidR="00653A59" w:rsidRPr="00653A59" w:rsidTr="00653A59">
        <w:tc>
          <w:tcPr>
            <w:tcW w:w="5000" w:type="pct"/>
            <w:hideMark/>
          </w:tcPr>
          <w:p w:rsidR="00653A59" w:rsidRPr="00653A59" w:rsidRDefault="00653A59" w:rsidP="00653A59">
            <w:pPr>
              <w:spacing w:before="327" w:after="0" w:line="240" w:lineRule="auto"/>
              <w:ind w:left="491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КАБІНЕТ МІНІ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СТР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b/>
                <w:bCs/>
                <w:sz w:val="32"/>
                <w:lang w:eastAsia="ru-RU"/>
              </w:rPr>
              <w:t>ІВ УКРАЇНИ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3A59">
              <w:rPr>
                <w:rFonts w:ascii="Times New Roman" w:eastAsia="Times New Roman" w:hAnsi="Times New Roman" w:cs="Times New Roman"/>
                <w:b/>
                <w:bCs/>
                <w:sz w:val="36"/>
                <w:lang w:eastAsia="ru-RU"/>
              </w:rPr>
              <w:t>ПОСТАНОВА</w:t>
            </w:r>
          </w:p>
        </w:tc>
      </w:tr>
      <w:tr w:rsidR="00653A59" w:rsidRPr="00653A59" w:rsidTr="00653A59">
        <w:tc>
          <w:tcPr>
            <w:tcW w:w="5000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ind w:left="491" w:right="4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 23 жовтня 2013 р. № 819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</w:tbl>
    <w:p w:rsidR="00653A59" w:rsidRPr="00653A59" w:rsidRDefault="00653A59" w:rsidP="00653A59">
      <w:pPr>
        <w:shd w:val="clear" w:color="auto" w:fill="FFFFFF"/>
        <w:spacing w:before="327" w:after="491" w:line="240" w:lineRule="auto"/>
        <w:ind w:left="491" w:right="491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0" w:name="n3"/>
      <w:bookmarkEnd w:id="0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Про затвердження Порядку проведення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з організацією і здійсненням заходів з питань цивільного захисту</w:t>
      </w:r>
    </w:p>
    <w:p w:rsidR="00653A59" w:rsidRPr="00653A59" w:rsidRDefault="00653A59" w:rsidP="00653A59">
      <w:pPr>
        <w:shd w:val="clear" w:color="auto" w:fill="FFFFFF"/>
        <w:spacing w:before="164" w:after="327" w:line="240" w:lineRule="auto"/>
        <w:ind w:left="491" w:right="491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" w:name="n49"/>
      <w:bookmarkEnd w:id="1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{Із змінами, внесеними згідно з Постановами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КМ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hyperlink r:id="rId4" w:anchor="n2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hyperlink r:id="rId5" w:anchor="n251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№ 916 від 06.11.2019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hyperlink r:id="rId6" w:anchor="n20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№ 49 від 05.02.2020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hyperlink r:id="rId7" w:anchor="n2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№ 996 від 22.09.2021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hyperlink r:id="rId8" w:anchor="n2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" w:name="n4"/>
      <w:bookmarkEnd w:id="2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Відповідно до </w:t>
      </w:r>
      <w:hyperlink r:id="rId9" w:anchor="n1210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частини шостої статті 91 Кодексу цивільного захисту України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Кабінет Міні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ів України </w:t>
      </w:r>
      <w:r w:rsidRPr="00653A59">
        <w:rPr>
          <w:rFonts w:ascii="Times New Roman" w:eastAsia="Times New Roman" w:hAnsi="Times New Roman" w:cs="Times New Roman"/>
          <w:b/>
          <w:bCs/>
          <w:color w:val="333333"/>
          <w:spacing w:val="33"/>
          <w:sz w:val="24"/>
          <w:szCs w:val="24"/>
          <w:lang w:eastAsia="ru-RU"/>
        </w:rPr>
        <w:t>постановляє: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" w:name="n5"/>
      <w:bookmarkEnd w:id="3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1. Затвердити </w:t>
      </w:r>
      <w:hyperlink r:id="rId10" w:anchor="n9" w:history="1">
        <w:r w:rsidRPr="00653A5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 xml:space="preserve">Порядок проведення навчання керівного складу та фахівців, діяльність яких </w:t>
        </w:r>
        <w:proofErr w:type="gramStart"/>
        <w:r w:rsidRPr="00653A5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пов’язана</w:t>
        </w:r>
        <w:proofErr w:type="gramEnd"/>
        <w:r w:rsidRPr="00653A5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 xml:space="preserve"> з організацією і здійсненням заходів з питань цивільного захисту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що додається.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" w:name="n6"/>
      <w:bookmarkEnd w:id="4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2. Визнати такою, що втратила чинність, </w:t>
      </w:r>
      <w:hyperlink r:id="rId11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постанову Кабінету Міні</w:t>
        </w:r>
        <w:proofErr w:type="gramStart"/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стр</w:t>
        </w:r>
        <w:proofErr w:type="gramEnd"/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ів України від 26 липня 2001 р. № 874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“Про удосконалення системи підготовки, перепідготовки та підвищення кваліфікації керівних кадрів і фахівців у сфері цивільного захисту” (Офіційний вісник України, 2001 р., № 31, ст. 1399).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806"/>
        <w:gridCol w:w="6549"/>
      </w:tblGrid>
      <w:tr w:rsidR="00653A59" w:rsidRPr="00653A59" w:rsidTr="00653A59">
        <w:tc>
          <w:tcPr>
            <w:tcW w:w="1500" w:type="pct"/>
            <w:hideMark/>
          </w:tcPr>
          <w:p w:rsidR="00653A59" w:rsidRPr="00653A59" w:rsidRDefault="00653A59" w:rsidP="00653A59">
            <w:pPr>
              <w:spacing w:before="327" w:after="1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n7"/>
            <w:bookmarkEnd w:id="5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Прем'єр-міні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України</w:t>
            </w:r>
          </w:p>
        </w:tc>
        <w:tc>
          <w:tcPr>
            <w:tcW w:w="3500" w:type="pct"/>
            <w:hideMark/>
          </w:tcPr>
          <w:p w:rsidR="00653A59" w:rsidRPr="00653A59" w:rsidRDefault="00653A59" w:rsidP="00653A59">
            <w:pPr>
              <w:spacing w:before="327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М.АЗАРОВ</w:t>
            </w:r>
          </w:p>
        </w:tc>
      </w:tr>
      <w:tr w:rsidR="00653A59" w:rsidRPr="00653A59" w:rsidTr="00653A59">
        <w:tc>
          <w:tcPr>
            <w:tcW w:w="0" w:type="auto"/>
            <w:hideMark/>
          </w:tcPr>
          <w:p w:rsidR="00653A59" w:rsidRPr="00653A59" w:rsidRDefault="00653A59" w:rsidP="00653A59">
            <w:pPr>
              <w:spacing w:before="327" w:after="1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Інд. 70</w:t>
            </w:r>
          </w:p>
        </w:tc>
        <w:tc>
          <w:tcPr>
            <w:tcW w:w="0" w:type="auto"/>
            <w:hideMark/>
          </w:tcPr>
          <w:p w:rsidR="00653A59" w:rsidRPr="00653A59" w:rsidRDefault="00653A59" w:rsidP="00653A59">
            <w:pPr>
              <w:spacing w:before="327"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</w:p>
        </w:tc>
      </w:tr>
    </w:tbl>
    <w:p w:rsidR="00653A59" w:rsidRP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5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black" stroked="f"/>
        </w:pict>
      </w: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  <w:bookmarkStart w:id="6" w:name="n43"/>
      <w:bookmarkEnd w:id="6"/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val="uk-UA" w:eastAsia="ru-RU"/>
        </w:rPr>
      </w:pPr>
    </w:p>
    <w:p w:rsidR="00653A59" w:rsidRP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br/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3742"/>
        <w:gridCol w:w="5613"/>
      </w:tblGrid>
      <w:tr w:rsidR="00653A59" w:rsidRPr="00653A59" w:rsidTr="00653A59">
        <w:tc>
          <w:tcPr>
            <w:tcW w:w="2000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n8"/>
            <w:bookmarkEnd w:id="7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br/>
            </w:r>
          </w:p>
        </w:tc>
        <w:tc>
          <w:tcPr>
            <w:tcW w:w="3000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ЗАТВЕРДЖЕНО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постановою Кабінету Міні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ів України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53A5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від 23 жовтня 2013 р. № 819</w:t>
            </w:r>
          </w:p>
        </w:tc>
      </w:tr>
    </w:tbl>
    <w:p w:rsidR="00653A59" w:rsidRPr="00653A59" w:rsidRDefault="00653A59" w:rsidP="00653A59">
      <w:pPr>
        <w:shd w:val="clear" w:color="auto" w:fill="FFFFFF"/>
        <w:spacing w:before="327" w:after="491" w:line="240" w:lineRule="auto"/>
        <w:ind w:left="491" w:right="491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8" w:name="n9"/>
      <w:bookmarkEnd w:id="8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ПОРЯДОК</w: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проведення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b/>
          <w:bCs/>
          <w:color w:val="333333"/>
          <w:sz w:val="32"/>
          <w:lang w:eastAsia="ru-RU"/>
        </w:rPr>
        <w:t xml:space="preserve"> з організацією і здійсненням заходів з питань цивільного захисту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9" w:name="n10"/>
      <w:bookmarkEnd w:id="9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1. Цей Порядок визначає механізм проведення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і здійсненням заходів з питань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0" w:name="n11"/>
      <w:bookmarkEnd w:id="10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2. Для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і здійсненням заходів з питань цивільного захисту, ДСНС разом з місцевими держадміністраціями та органами місцевого самоврядування утворює навчально-методичні центри сфери цивільного захисту, до яких належать навчально-методичні центри цивільного захисту та безпеки життєдіяльності та територіальні курси цивільного захисту та безпеки життєдіяльності (далі - навчально-методичні центри).</w:t>
      </w:r>
    </w:p>
    <w:p w:rsidR="00653A59" w:rsidRPr="00653A59" w:rsidRDefault="00653A59" w:rsidP="00653A59">
      <w:pPr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  <w:bookmarkStart w:id="11" w:name="n50"/>
      <w:bookmarkEnd w:id="11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2 із змінами, внесеними згідно з Постановою КМ </w:t>
      </w:r>
      <w:hyperlink r:id="rId12" w:anchor="n9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2" w:name="n12"/>
      <w:bookmarkEnd w:id="12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3. Навчально-методичні центри є бюджетними установами у сфері цивільного захисту, які проводять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і здійсненням заходів з питань цивільного захисту (далі - керівний склад і фахівці), забезпечують надання інших освітніх послуг та методичний супровід суб’єктів господарювання, що проводять навчання населення діям у надзвичайних, аварійних ситуаці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ях та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умовах терористичного акту.</w:t>
      </w:r>
    </w:p>
    <w:p w:rsidR="00653A59" w:rsidRPr="00653A59" w:rsidRDefault="00653A59" w:rsidP="00653A59">
      <w:pPr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</w:pPr>
      <w:bookmarkStart w:id="13" w:name="n51"/>
      <w:bookmarkEnd w:id="13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3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13" w:anchor="n10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4" w:name="n14"/>
      <w:bookmarkEnd w:id="14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4. Навчання керівного складу і фахівців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ісцевих органів виконавчої влади, територіальних органів державної влади, органів виконавчої влади Автономної Республіки Крим, органів місцевого самоврядування, суб’єктів господарювання здійснюють навчально-методичні центри.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5" w:name="n65"/>
      <w:bookmarkEnd w:id="15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{Абзац перший пункту 4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14" w:anchor="n49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6" w:name="n53"/>
      <w:bookmarkEnd w:id="16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Навчання керівного складу і фахівців центральних органів виконавчої влади та інших органів державної влади здійснює Інститут державного управління та наукових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досл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іджень з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7" w:name="n62"/>
      <w:bookmarkEnd w:id="17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{Абзац другий пункту 4 із змінами, внесеними згідно з Постановою КМ </w:t>
      </w:r>
      <w:hyperlink r:id="rId15" w:anchor="n21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49 від 05.02.2020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16" w:anchor="n49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8" w:name="n54"/>
      <w:bookmarkEnd w:id="18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ДСНС здійснює розподіл категорій осіб керівного складу і фахівців для проходження навчання з питань цивільного захисту в навчально-методичних центрах та Інституті державного управління та наукових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досл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іджень з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19" w:name="n63"/>
      <w:bookmarkEnd w:id="19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{Абзац третій пункту 4 із змінами, внесеними згідно з Постановою КМ </w:t>
      </w:r>
      <w:hyperlink r:id="rId17" w:anchor="n22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49 від 05.02.2020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0" w:name="n66"/>
      <w:bookmarkEnd w:id="20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Рада міні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ів Автономної Республіки Крим, місцеві органи виконавчої влади затверджують плани комплектування територіальних курсів, навчально-методичних центрів цивільного захисту та безпеки життєдіяльності.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1" w:name="n67"/>
      <w:bookmarkEnd w:id="21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4 доповнено абзацом згідно з Постановою КМ </w:t>
      </w:r>
      <w:hyperlink r:id="rId18" w:anchor="n52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2" w:name="n52"/>
      <w:bookmarkEnd w:id="22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4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19" w:anchor="n10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3" w:name="n15"/>
      <w:bookmarkEnd w:id="23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5. Основні засади функціонування навчально-методичних центрів визначаються </w:t>
      </w:r>
      <w:hyperlink r:id="rId20" w:anchor="n14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типовим положенням про територіальні курси цивільного захисту та безпеки життєдіяльності, навчально-методичні центри цивільного захисту та безпеки життєдіяльності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що затверджується МВС.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4" w:name="n55"/>
      <w:bookmarkEnd w:id="24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{Абзац перший пункту 5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21" w:anchor="n15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5" w:name="n16"/>
      <w:bookmarkEnd w:id="25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Права, обов’язки і гарантії педагогічних працівників навчально-методичних центрів визначаються відповідно до законодавства у сфері освіти.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6" w:name="n17"/>
      <w:bookmarkEnd w:id="26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6. Центральні органи виконавчої влади, інші органи державної влади, Рада міні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ів Автономної Республіки Крим, місцеві держадміністрації, органи місцевого самоврядування, суб’єкти господарювання визначають щорічну потребу в навчанні керівного складу та фахівців, діяльність яких пов’язана з організацією і здійсненням заходів з питань цивільного захисту, а також забезпечують періодичність його проведення та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обл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ік осіб, які його пройшли.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7" w:name="n68"/>
      <w:bookmarkEnd w:id="27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6 із змінами, внесеними згідно з Постановою КМ </w:t>
      </w:r>
      <w:hyperlink r:id="rId22" w:anchor="n54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8" w:name="n18"/>
      <w:bookmarkEnd w:id="28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7. Навчання осіб керівного складу та фахівців, діяльність яких пов’язана з організацією і здійсненням заходів з питань цивільного захисту, здійснюється шляхом проведення функціонального навчання та практичної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ідготовки.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29" w:name="n19"/>
      <w:bookmarkEnd w:id="29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8. Функціональне навчання - це навчання осіб, які за класифікацією професій належать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 кер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івників, професіоналів і фахівців, з метою набуття та систематичного оновлення спеціальних знань, умінь і навичок з питань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0" w:name="n20"/>
      <w:bookmarkEnd w:id="30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9. Практична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ідготовка - це закріплення керівним складом і фахівцями теоретичних знань з питань цивільного захисту та набуття ними навичок і досвіду виконання завдань та функцій під час командно-штабних, штабних та спеціальних об’єктових навчань і тренувань з питань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1" w:name="n57"/>
      <w:bookmarkEnd w:id="31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Навчально-методичні центри надають безоплатні послуги суб’єктам господарювання з практичної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ідготовки керівного складу і фахівців.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2" w:name="n56"/>
      <w:bookmarkEnd w:id="32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9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23" w:anchor="n17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3" w:name="n21"/>
      <w:bookmarkEnd w:id="33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10. Особи керівного складу та фахівці органів виконавчої влади, інших органів державної влади, органів місцевого самоврядування, суб’єктів господарювання, діяльність яких пов’язана з організацією і здійсненням заходів з питань цивільного захисту, у перший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ік призначення на посаду і періодично один раз на три - п’ять рокі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зобов’язані проходити функціональне навчання.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4" w:name="n69"/>
      <w:bookmarkEnd w:id="34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10 із змінами, внесеними згідно з Постановою КМ </w:t>
      </w:r>
      <w:hyperlink r:id="rId24" w:anchor="n55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5" w:name="n22"/>
      <w:bookmarkEnd w:id="35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 xml:space="preserve">11. Перелік категорій осіб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і здійсненням заходів з питань цивільного захисту, та періодичність проходження функціонального навчання наведено у </w:t>
      </w:r>
      <w:hyperlink r:id="rId25" w:anchor="n38" w:history="1">
        <w:r w:rsidRPr="00653A5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додатку 1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6" w:name="n23"/>
      <w:bookmarkEnd w:id="36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12.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Для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організації проведення функціонального навчання навчально-методичними центрами розробляються відповідні програми, що затверджуються: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7" w:name="n24"/>
      <w:bookmarkEnd w:id="37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керівником ДСНС - для потреб центральних органів виконавчої влади;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38" w:name="n25"/>
      <w:bookmarkEnd w:id="38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керівниками територіальних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ідсистем єдиної державної системи цивільного захисту - для потреб органів виконавчої влади Автономної Республіки Крим, місцевих органів виконавчої влади, органів місцевого самоврядування, суб’єктів господарювання.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</w:pPr>
      <w:bookmarkStart w:id="39" w:name="n26"/>
      <w:bookmarkEnd w:id="39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{Абзац четвертий пункту 12 виключено на підстав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26" w:anchor="n20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0" w:name="n27"/>
      <w:bookmarkEnd w:id="40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13. Формування навчальних груп з функціонального навчання здійснюється згідно з планом комплектування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та здійсненням заходів з питань цивільного захисту.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1" w:name="n28"/>
      <w:bookmarkEnd w:id="41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14. Функціональне навчання проводиться з відривом від виробництва із збереженням заробітної плати.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2" w:name="n29"/>
      <w:bookmarkEnd w:id="42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15. Навчальний процес з функціонального навчання здійснюється відповідно до </w:t>
      </w:r>
      <w:hyperlink r:id="rId27" w:anchor="n14" w:tgtFrame="_blank" w:history="1">
        <w:r w:rsidRPr="00653A59">
          <w:rPr>
            <w:rFonts w:ascii="Times New Roman" w:eastAsia="Times New Roman" w:hAnsi="Times New Roman" w:cs="Times New Roman"/>
            <w:color w:val="000099"/>
            <w:sz w:val="24"/>
            <w:szCs w:val="24"/>
            <w:u w:val="single"/>
            <w:lang w:eastAsia="ru-RU"/>
          </w:rPr>
          <w:t>Положення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про організацію навчального процесу з функціонального навчання, затвердженого наказом МВС.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3" w:name="n58"/>
      <w:bookmarkEnd w:id="43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15 із змінами, внесеними згідно з Постановою КМ </w:t>
      </w:r>
      <w:hyperlink r:id="rId28" w:anchor="n21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4" w:name="n30"/>
      <w:bookmarkEnd w:id="44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16. Особам, які пройшли функціональне навчання,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видається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посвідчення встановленого зразка (</w:t>
      </w:r>
      <w:hyperlink r:id="rId29" w:anchor="n41" w:history="1">
        <w:r w:rsidRPr="00653A59">
          <w:rPr>
            <w:rFonts w:ascii="Times New Roman" w:eastAsia="Times New Roman" w:hAnsi="Times New Roman" w:cs="Times New Roman"/>
            <w:color w:val="006600"/>
            <w:sz w:val="24"/>
            <w:szCs w:val="24"/>
            <w:u w:val="single"/>
            <w:lang w:eastAsia="ru-RU"/>
          </w:rPr>
          <w:t>додаток 2</w:t>
        </w:r>
      </w:hyperlink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). Відповідні відомості про навчання вносяться до реєстру застрахованих осіб Державного реєстру загальнообов’язкового державного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соц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іального страхування.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5" w:name="n64"/>
      <w:bookmarkEnd w:id="45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16 із змінами, внесеними згідно з Постановою КМ </w:t>
      </w:r>
      <w:hyperlink r:id="rId30" w:anchor="n5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996 від 22.09.2021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6" w:name="n31"/>
      <w:bookmarkEnd w:id="46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17.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Обл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ік осіб, які зобов’язані проходити функціональне навчання, ведеться центральними та місцевими органами виконавчої влади, іншими органами державної влади, органами виконавчої влади Автономної Республіки Крим, органами місцевого самоврядування та суб’єктами господарювання.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7" w:name="n71"/>
      <w:bookmarkEnd w:id="47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{Пункт 17 із змінами, внесеними згідно з Постановою КМ </w:t>
      </w:r>
      <w:hyperlink r:id="rId31" w:anchor="n56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8" w:name="n32"/>
      <w:bookmarkEnd w:id="48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18. Функціональне навчання осіб керівного складу та фахівців органів виконавчої влади, інших органів державної влади та органів місцевого самоврядування проводиться відповідно до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державного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замовлення за рахунок коштів державного бюджету, передбачених для фінансування ДСНС.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49" w:name="n72"/>
      <w:bookmarkEnd w:id="49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Абзац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перший пункту 18 із змінами, внесеними згідно з Постановою КМ </w:t>
      </w:r>
      <w:hyperlink r:id="rId32" w:anchor="n57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0" w:name="n33"/>
      <w:bookmarkEnd w:id="50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Проект державного замовлення з функціонального навчання формує ДСНС та подає його Мінекономіки.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1" w:name="n61"/>
      <w:bookmarkEnd w:id="51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lastRenderedPageBreak/>
        <w:t>{Абзац другий пункту 18 із змінами, внесеними згідно з Постановою КМ </w:t>
      </w:r>
      <w:hyperlink r:id="rId33" w:anchor="n251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916 від 06.11.2019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2" w:name="n34"/>
      <w:bookmarkEnd w:id="52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19. Функціональне навчання суб’єктів господарювання проводиться за контрактом за рахунок коштів фізичних та юридичних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осіб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3" w:name="n35"/>
      <w:bookmarkEnd w:id="53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20. Рада міні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стр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ів Автономної Республіки Крим, місцеві держадміністрації, органи місцевого самоврядування закріплюють на праві оперативного управління за навчально-методичними центрами приміщення, споруди та інше майно, необхідне для забезпечення їх діяльності.</w:t>
      </w:r>
    </w:p>
    <w:p w:rsidR="00653A59" w:rsidRPr="00653A59" w:rsidRDefault="00653A59" w:rsidP="00653A59">
      <w:pPr>
        <w:shd w:val="clear" w:color="auto" w:fill="FFFFFF"/>
        <w:spacing w:after="164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4" w:name="n36"/>
      <w:bookmarkEnd w:id="54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21. Посадові особи, уповноважені здійснювати державний нагляд з питань цивільного захисту, техногенної та пожежної безпеки, здійснюють контроль за дотриманням періодичності проходження навчання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з організацією і здійсненням заходів з питань цивільного захисту, та вживають заходів до усунення виявлених недоліків.</w:t>
      </w:r>
    </w:p>
    <w:p w:rsidR="00653A59" w:rsidRPr="00653A59" w:rsidRDefault="00653A59" w:rsidP="00653A5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5" w:name="n44"/>
      <w:bookmarkEnd w:id="55"/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52"/>
        <w:gridCol w:w="5003"/>
      </w:tblGrid>
      <w:tr w:rsidR="00653A59" w:rsidRPr="00653A59" w:rsidTr="00653A59">
        <w:tc>
          <w:tcPr>
            <w:tcW w:w="2000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6" w:name="n37"/>
            <w:bookmarkEnd w:id="56"/>
          </w:p>
        </w:tc>
        <w:tc>
          <w:tcPr>
            <w:tcW w:w="2300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ind w:left="-24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1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Порядку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(в редакції постанови Кабінету Міні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ів України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hyperlink r:id="rId34" w:anchor="n24" w:tgtFrame="_blank" w:history="1">
              <w:r w:rsidRPr="00653A59">
                <w:rPr>
                  <w:rFonts w:ascii="Times New Roman" w:eastAsia="Times New Roman" w:hAnsi="Times New Roman" w:cs="Times New Roman"/>
                  <w:color w:val="000099"/>
                  <w:sz w:val="24"/>
                  <w:szCs w:val="24"/>
                  <w:u w:val="single"/>
                  <w:lang w:eastAsia="ru-RU"/>
                </w:rPr>
                <w:t>від 28 березня 2018 р. № 230</w:t>
              </w:r>
            </w:hyperlink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53A59" w:rsidRPr="00653A59" w:rsidRDefault="00653A59" w:rsidP="00653A59">
      <w:pPr>
        <w:shd w:val="clear" w:color="auto" w:fill="FFFFFF"/>
        <w:spacing w:before="164" w:after="164" w:line="240" w:lineRule="auto"/>
        <w:ind w:left="491" w:right="491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7" w:name="n38"/>
      <w:bookmarkEnd w:id="57"/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ПЕРЕЛІК</w: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категорій осіб керівного складу та фахівців, діяльність яких </w:t>
      </w:r>
      <w:proofErr w:type="gramStart"/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пов’язана</w:t>
      </w:r>
      <w:proofErr w:type="gramEnd"/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 xml:space="preserve"> з організацією і здійсненням заходів з питань цивільного захисту, та періодичність проходження функціонального навчання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7188"/>
        <w:gridCol w:w="2191"/>
      </w:tblGrid>
      <w:tr w:rsidR="00653A59" w:rsidRPr="00653A59" w:rsidTr="00653A59">
        <w:tc>
          <w:tcPr>
            <w:tcW w:w="7944" w:type="dxa"/>
            <w:vAlign w:val="center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bookmarkStart w:id="58" w:name="n60"/>
            <w:bookmarkEnd w:id="58"/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Категорія</w:t>
            </w:r>
          </w:p>
        </w:tc>
        <w:tc>
          <w:tcPr>
            <w:tcW w:w="2244" w:type="dxa"/>
            <w:vAlign w:val="center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Періодичність проходження навчання</w:t>
            </w:r>
          </w:p>
        </w:tc>
      </w:tr>
      <w:tr w:rsidR="00653A59" w:rsidRPr="00653A59" w:rsidTr="00653A59">
        <w:trPr>
          <w:trHeight w:val="316"/>
        </w:trPr>
        <w:tc>
          <w:tcPr>
            <w:tcW w:w="7584" w:type="dxa"/>
            <w:gridSpan w:val="2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Особи керівного складу органів управління цивільного захисту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Керівники центральних та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ісцевих органів виконавчої влади, інших органів державної влади, органів виконавчої влади Автономної Республіки Крим, органів місцевого самоврядування і їх заступники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перший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 призначення на посаду і в подальшому один раз на п’ять років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Керівники структурних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ідрозділів (департаментів, управлінь, відділів, секторів)  центральних та місцевих органів виконавчої влади, інших органів державної влади, органів виконавчої влади Автономної Республіки Крим і органів місцевого самоврядування, які забезпечують у межах законодавства виконання завдань цивільного захисту у певній сфері суспільного життя (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крім осіб, які очолюють територіальні спеціалізовані служби і формування цивільного захисту)</w:t>
            </w:r>
            <w:proofErr w:type="gramEnd"/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Посадові особи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ісцевих органів виконавчої влади та органів місцевого самоврядування, які виконують обов’язки секретарів комісій з питань евакуації, комісій з питань техногенно-екологічної безпеки та надзвичайних ситуацій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Особи, які очолюють спеціалізовані служби цивільного захисту, 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утворені центральними та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ісцевими органами виконавчої влади, органами виконавчої влади Автономної Республіки Крим, органами місцевого самоврядування, та їх заступники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 перший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 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призначення на посаду і в подальшому один раз на три роки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Особи, які очолюють територіальні формування цивільного захисту та їх структурні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ідрозділи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Керівники суб’єктів господарювання незалежно від форми власності та їх заступники, функціональні обов’язки яких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пов’язан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 із забезпеченням цивільного захисту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перший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 призначення на посаду і в подальшому один раз на три роки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Особи, які очолюють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іалізовані служби цивільного захисту, утворені суб’єктами господарювання незалежно від форми власності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Особи, які очолюють об’єктові формування цивільного захисту (крім осіб, які очолюють структурні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ідрозділи територіальних формувань цивільного захисту)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584" w:type="dxa"/>
            <w:gridSpan w:val="2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Фахівці, діяльність яких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пов’язана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з організацією і здійсненням заходів з питань цивільного захисту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Працівники, яких призначено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складу формувань цивільного захисту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Працівники чергово-диспетчерських служб центральних та місцевих органів виконавчої влади, органів виконавчої влади Автономної Республіки Крим, органів місцевого самоврядування і диспетчерських служб суб’єктів господарювання, у власності або у користуванні яких є хоча б один об’єкт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ідвищеної небезпеки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Особи, які входять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складу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спеціалізованих служб та формувань цивільного захисту і які залучаються до організації та проведення робіт з дегазації, дезактивації територій і об’єктів, інших видів спеціальної обробки, дозиметричного контролю та радіаційно-хімічної розвідки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Інженерно-технічні працівники, які очолюють ланки, групи тощо з обслуговування захисних споруд цивільного захисту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Посадові особи, на яких покладені обов’язки з питань цивільного захисту у центральних та 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ісцевих органах виконавчої влади, інших органів державної влади, органах виконавчої влади Автономної Республіки Крим, органах місцевого самоврядування та суб’єктах господарювання незалежно від форми власності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  <w:tr w:rsidR="00653A59" w:rsidRPr="00653A59" w:rsidTr="00653A59">
        <w:tc>
          <w:tcPr>
            <w:tcW w:w="79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Особи, відповідальні за роботу консультаційних пункті</w:t>
            </w:r>
            <w:proofErr w:type="gramStart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органах місцевого самоврядування</w:t>
            </w:r>
          </w:p>
        </w:tc>
        <w:tc>
          <w:tcPr>
            <w:tcW w:w="2244" w:type="dxa"/>
            <w:hideMark/>
          </w:tcPr>
          <w:p w:rsidR="00653A59" w:rsidRPr="00653A59" w:rsidRDefault="00653A59" w:rsidP="00653A59">
            <w:pPr>
              <w:spacing w:after="0" w:line="240" w:lineRule="auto"/>
              <w:ind w:left="142" w:right="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-“-</w:t>
            </w:r>
          </w:p>
        </w:tc>
      </w:tr>
    </w:tbl>
    <w:p w:rsidR="00653A59" w:rsidRPr="00653A59" w:rsidRDefault="00653A59" w:rsidP="00653A59">
      <w:pPr>
        <w:shd w:val="clear" w:color="auto" w:fill="FFFFFF"/>
        <w:spacing w:after="0" w:line="240" w:lineRule="auto"/>
        <w:ind w:firstLine="491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bookmarkStart w:id="59" w:name="n59"/>
      <w:bookmarkEnd w:id="59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{Додаток 1 в редакц</w:t>
      </w:r>
      <w:proofErr w:type="gramStart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ії П</w:t>
      </w:r>
      <w:proofErr w:type="gramEnd"/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останови КМ </w:t>
      </w:r>
      <w:hyperlink r:id="rId35" w:anchor="n22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230 від 28.03.2018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; із змінами, внесеними згідно з Постановою КМ </w:t>
      </w:r>
      <w:hyperlink r:id="rId36" w:anchor="n58" w:tgtFrame="_blank" w:history="1">
        <w:r w:rsidRPr="00653A59">
          <w:rPr>
            <w:rFonts w:ascii="Times New Roman" w:eastAsia="Times New Roman" w:hAnsi="Times New Roman" w:cs="Times New Roman"/>
            <w:i/>
            <w:iCs/>
            <w:color w:val="000099"/>
            <w:sz w:val="24"/>
            <w:szCs w:val="24"/>
            <w:u w:val="single"/>
            <w:lang w:eastAsia="ru-RU"/>
          </w:rPr>
          <w:t>№ 134 від 14.02.2023</w:t>
        </w:r>
      </w:hyperlink>
      <w:r w:rsidRPr="00653A59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}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4352"/>
        <w:gridCol w:w="5003"/>
      </w:tblGrid>
      <w:tr w:rsidR="00653A59" w:rsidRPr="00653A59" w:rsidTr="00653A59">
        <w:tc>
          <w:tcPr>
            <w:tcW w:w="2326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0" w:name="n46"/>
            <w:bookmarkStart w:id="61" w:name="n45"/>
            <w:bookmarkStart w:id="62" w:name="n40"/>
            <w:bookmarkEnd w:id="60"/>
            <w:bookmarkEnd w:id="61"/>
            <w:bookmarkEnd w:id="62"/>
          </w:p>
        </w:tc>
        <w:tc>
          <w:tcPr>
            <w:tcW w:w="2674" w:type="pct"/>
            <w:hideMark/>
          </w:tcPr>
          <w:p w:rsidR="00653A59" w:rsidRPr="00653A59" w:rsidRDefault="00653A59" w:rsidP="00653A59">
            <w:pPr>
              <w:spacing w:before="164" w:after="164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Додаток 2</w:t>
            </w:r>
            <w:r w:rsidRPr="00653A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до Порядку</w:t>
            </w:r>
          </w:p>
        </w:tc>
      </w:tr>
    </w:tbl>
    <w:bookmarkStart w:id="63" w:name="n41"/>
    <w:bookmarkEnd w:id="63"/>
    <w:p w:rsidR="003B04C3" w:rsidRDefault="00653A59" w:rsidP="00653A59">
      <w:pPr>
        <w:shd w:val="clear" w:color="auto" w:fill="FFFFFF"/>
        <w:spacing w:before="164" w:after="164" w:line="240" w:lineRule="auto"/>
        <w:ind w:left="491" w:right="491"/>
        <w:jc w:val="center"/>
      </w:pP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fldChar w:fldCharType="begin"/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instrText xml:space="preserve"> HYPERLINK "https://zakon.rada.gov.ua/laws/file/text/22/f411529n48.doc" </w:instrTex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fldChar w:fldCharType="separate"/>
      </w:r>
      <w:r w:rsidRPr="00653A59">
        <w:rPr>
          <w:rFonts w:ascii="Times New Roman" w:eastAsia="Times New Roman" w:hAnsi="Times New Roman" w:cs="Times New Roman"/>
          <w:b/>
          <w:bCs/>
          <w:color w:val="C00909"/>
          <w:sz w:val="28"/>
          <w:u w:val="single"/>
          <w:lang w:eastAsia="ru-RU"/>
        </w:rPr>
        <w:t>ПОСВІДЧЕННЯ</w: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fldChar w:fldCharType="end"/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про функціональне навчання</w: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(</w:t>
      </w:r>
      <w:proofErr w:type="gramStart"/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п</w:t>
      </w:r>
      <w:proofErr w:type="gramEnd"/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ідвищення кваліфікації цільового призначення)</w:t>
      </w:r>
      <w:r w:rsidRPr="00653A59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653A59">
        <w:rPr>
          <w:rFonts w:ascii="Times New Roman" w:eastAsia="Times New Roman" w:hAnsi="Times New Roman" w:cs="Times New Roman"/>
          <w:b/>
          <w:bCs/>
          <w:color w:val="333333"/>
          <w:sz w:val="28"/>
          <w:lang w:eastAsia="ru-RU"/>
        </w:rPr>
        <w:t>у сфері цивільного захисту</w:t>
      </w:r>
    </w:p>
    <w:sectPr w:rsidR="003B04C3" w:rsidSect="003B0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grammar="clean"/>
  <w:defaultTabStop w:val="708"/>
  <w:characterSpacingControl w:val="doNotCompress"/>
  <w:compat/>
  <w:rsids>
    <w:rsidRoot w:val="00653A59"/>
    <w:rsid w:val="003B04C3"/>
    <w:rsid w:val="005A4402"/>
    <w:rsid w:val="00653A59"/>
    <w:rsid w:val="006C2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04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">
    <w:name w:val="rvps7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7">
    <w:name w:val="rvps17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23">
    <w:name w:val="rvts23"/>
    <w:basedOn w:val="a0"/>
    <w:rsid w:val="00653A59"/>
  </w:style>
  <w:style w:type="character" w:customStyle="1" w:styleId="rvts64">
    <w:name w:val="rvts64"/>
    <w:basedOn w:val="a0"/>
    <w:rsid w:val="00653A59"/>
  </w:style>
  <w:style w:type="character" w:customStyle="1" w:styleId="rvts9">
    <w:name w:val="rvts9"/>
    <w:basedOn w:val="a0"/>
    <w:rsid w:val="00653A59"/>
  </w:style>
  <w:style w:type="paragraph" w:customStyle="1" w:styleId="rvps6">
    <w:name w:val="rvps6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8">
    <w:name w:val="rvps18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53A59"/>
    <w:rPr>
      <w:color w:val="0000FF"/>
      <w:u w:val="single"/>
    </w:rPr>
  </w:style>
  <w:style w:type="paragraph" w:customStyle="1" w:styleId="rvps2">
    <w:name w:val="rvps2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52">
    <w:name w:val="rvts52"/>
    <w:basedOn w:val="a0"/>
    <w:rsid w:val="00653A59"/>
  </w:style>
  <w:style w:type="paragraph" w:customStyle="1" w:styleId="rvps4">
    <w:name w:val="rvps4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4">
    <w:name w:val="rvts44"/>
    <w:basedOn w:val="a0"/>
    <w:rsid w:val="00653A59"/>
  </w:style>
  <w:style w:type="paragraph" w:customStyle="1" w:styleId="rvps15">
    <w:name w:val="rvps15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8">
    <w:name w:val="rvps8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15">
    <w:name w:val="rvts15"/>
    <w:basedOn w:val="a0"/>
    <w:rsid w:val="00653A59"/>
  </w:style>
  <w:style w:type="paragraph" w:customStyle="1" w:styleId="rvps14">
    <w:name w:val="rvps14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12">
    <w:name w:val="rvps12"/>
    <w:basedOn w:val="a"/>
    <w:rsid w:val="00653A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46">
    <w:name w:val="rvts46"/>
    <w:basedOn w:val="a0"/>
    <w:rsid w:val="00653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3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02053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96236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2421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368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5871">
          <w:marLeft w:val="0"/>
          <w:marRight w:val="0"/>
          <w:marTop w:val="164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380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134-2023-%D0%BF" TargetMode="External"/><Relationship Id="rId13" Type="http://schemas.openxmlformats.org/officeDocument/2006/relationships/hyperlink" Target="https://zakon.rada.gov.ua/laws/show/230-2018-%D0%BF" TargetMode="External"/><Relationship Id="rId18" Type="http://schemas.openxmlformats.org/officeDocument/2006/relationships/hyperlink" Target="https://zakon.rada.gov.ua/laws/show/134-2023-%D0%BF" TargetMode="External"/><Relationship Id="rId26" Type="http://schemas.openxmlformats.org/officeDocument/2006/relationships/hyperlink" Target="https://zakon.rada.gov.ua/laws/show/230-2018-%D0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zakon.rada.gov.ua/laws/show/230-2018-%D0%BF" TargetMode="External"/><Relationship Id="rId34" Type="http://schemas.openxmlformats.org/officeDocument/2006/relationships/hyperlink" Target="https://zakon.rada.gov.ua/laws/show/230-2018-%D0%BF" TargetMode="External"/><Relationship Id="rId7" Type="http://schemas.openxmlformats.org/officeDocument/2006/relationships/hyperlink" Target="https://zakon.rada.gov.ua/laws/show/996-2021-%D0%BF" TargetMode="External"/><Relationship Id="rId12" Type="http://schemas.openxmlformats.org/officeDocument/2006/relationships/hyperlink" Target="https://zakon.rada.gov.ua/laws/show/230-2018-%D0%BF" TargetMode="External"/><Relationship Id="rId17" Type="http://schemas.openxmlformats.org/officeDocument/2006/relationships/hyperlink" Target="https://zakon.rada.gov.ua/laws/show/49-2020-%D0%BF" TargetMode="External"/><Relationship Id="rId25" Type="http://schemas.openxmlformats.org/officeDocument/2006/relationships/hyperlink" Target="https://zakon.rada.gov.ua/laws/show/819-2013-%D0%BF" TargetMode="External"/><Relationship Id="rId33" Type="http://schemas.openxmlformats.org/officeDocument/2006/relationships/hyperlink" Target="https://zakon.rada.gov.ua/laws/show/916-2019-%D0%BF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zakon.rada.gov.ua/laws/show/134-2023-%D0%BF" TargetMode="External"/><Relationship Id="rId20" Type="http://schemas.openxmlformats.org/officeDocument/2006/relationships/hyperlink" Target="https://zakon.rada.gov.ua/laws/show/z1256-18" TargetMode="External"/><Relationship Id="rId29" Type="http://schemas.openxmlformats.org/officeDocument/2006/relationships/hyperlink" Target="https://zakon.rada.gov.ua/laws/show/819-2013-%D0%BF" TargetMode="External"/><Relationship Id="rId1" Type="http://schemas.openxmlformats.org/officeDocument/2006/relationships/styles" Target="styles.xml"/><Relationship Id="rId6" Type="http://schemas.openxmlformats.org/officeDocument/2006/relationships/hyperlink" Target="https://zakon.rada.gov.ua/laws/show/49-2020-%D0%BF" TargetMode="External"/><Relationship Id="rId11" Type="http://schemas.openxmlformats.org/officeDocument/2006/relationships/hyperlink" Target="https://zakon.rada.gov.ua/laws/show/874-2001-%D0%BF" TargetMode="External"/><Relationship Id="rId24" Type="http://schemas.openxmlformats.org/officeDocument/2006/relationships/hyperlink" Target="https://zakon.rada.gov.ua/laws/show/134-2023-%D0%BF" TargetMode="External"/><Relationship Id="rId32" Type="http://schemas.openxmlformats.org/officeDocument/2006/relationships/hyperlink" Target="https://zakon.rada.gov.ua/laws/show/134-2023-%D0%BF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zakon.rada.gov.ua/laws/show/916-2019-%D0%BF" TargetMode="External"/><Relationship Id="rId15" Type="http://schemas.openxmlformats.org/officeDocument/2006/relationships/hyperlink" Target="https://zakon.rada.gov.ua/laws/show/49-2020-%D0%BF" TargetMode="External"/><Relationship Id="rId23" Type="http://schemas.openxmlformats.org/officeDocument/2006/relationships/hyperlink" Target="https://zakon.rada.gov.ua/laws/show/230-2018-%D0%BF" TargetMode="External"/><Relationship Id="rId28" Type="http://schemas.openxmlformats.org/officeDocument/2006/relationships/hyperlink" Target="https://zakon.rada.gov.ua/laws/show/230-2018-%D0%BF" TargetMode="External"/><Relationship Id="rId36" Type="http://schemas.openxmlformats.org/officeDocument/2006/relationships/hyperlink" Target="https://zakon.rada.gov.ua/laws/show/134-2023-%D0%BF" TargetMode="External"/><Relationship Id="rId10" Type="http://schemas.openxmlformats.org/officeDocument/2006/relationships/hyperlink" Target="https://zakon.rada.gov.ua/laws/show/819-2013-%D0%BF" TargetMode="External"/><Relationship Id="rId19" Type="http://schemas.openxmlformats.org/officeDocument/2006/relationships/hyperlink" Target="https://zakon.rada.gov.ua/laws/show/230-2018-%D0%BF" TargetMode="External"/><Relationship Id="rId31" Type="http://schemas.openxmlformats.org/officeDocument/2006/relationships/hyperlink" Target="https://zakon.rada.gov.ua/laws/show/134-2023-%D0%BF" TargetMode="External"/><Relationship Id="rId4" Type="http://schemas.openxmlformats.org/officeDocument/2006/relationships/hyperlink" Target="https://zakon.rada.gov.ua/laws/show/230-2018-%D0%BF" TargetMode="External"/><Relationship Id="rId9" Type="http://schemas.openxmlformats.org/officeDocument/2006/relationships/hyperlink" Target="https://zakon.rada.gov.ua/laws/show/5403-17" TargetMode="External"/><Relationship Id="rId14" Type="http://schemas.openxmlformats.org/officeDocument/2006/relationships/hyperlink" Target="https://zakon.rada.gov.ua/laws/show/134-2023-%D0%BF" TargetMode="External"/><Relationship Id="rId22" Type="http://schemas.openxmlformats.org/officeDocument/2006/relationships/hyperlink" Target="https://zakon.rada.gov.ua/laws/show/134-2023-%D0%BF" TargetMode="External"/><Relationship Id="rId27" Type="http://schemas.openxmlformats.org/officeDocument/2006/relationships/hyperlink" Target="https://zakon.rada.gov.ua/laws/show/z1398-14" TargetMode="External"/><Relationship Id="rId30" Type="http://schemas.openxmlformats.org/officeDocument/2006/relationships/hyperlink" Target="https://zakon.rada.gov.ua/laws/show/996-2021-%D0%BF" TargetMode="External"/><Relationship Id="rId35" Type="http://schemas.openxmlformats.org/officeDocument/2006/relationships/hyperlink" Target="https://zakon.rada.gov.ua/laws/show/230-2018-%D0%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2430</Words>
  <Characters>13852</Characters>
  <Application>Microsoft Office Word</Application>
  <DocSecurity>0</DocSecurity>
  <Lines>115</Lines>
  <Paragraphs>32</Paragraphs>
  <ScaleCrop>false</ScaleCrop>
  <Company/>
  <LinksUpToDate>false</LinksUpToDate>
  <CharactersWithSpaces>16250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2023-03-08T11:42:00Z</dcterms:created>
  <dcterms:modified xsi:type="dcterms:W3CDTF">2023-03-08T11:46:00Z</dcterms:modified>
</cp:coreProperties>
</file>